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Umeå kommunfullmäktige</w:t>
      </w:r>
    </w:p>
    <w:p>
      <w:pPr>
        <w:pStyle w:val="Heading1"/>
      </w:pPr>
      <w:r>
        <w:t xml:space="preserve">Fler lärare via riktade rekryteringsbidrag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Umeå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Lärarbrist råder i Umeå, särskilt i matematik och NO. Konkurrenskraftiga villkor krävs för att attrahera behöriga lärare.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Umeå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Umeå kommunfullmäktige beslutar att införa rekryteringsbidrag på 50 000 kr per år under tre år för behöriga lärare i bristämnen.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bidraget riktas särskilt till skolor med lägre meritvärden.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25 nya lärartjänster skapas under 2027–2028.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på lärartäthet och elevresultat följs upp årligen.</w:t>
      </w:r>
    </w:p>
    <w:p>
      <w:pPr>
        <w:spacing w:before="360"/>
      </w:pPr>
    </w:p>
    <w:p>
      <w:r>
        <w:t xml:space="preserve">Umeå,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Umeå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2026-07-14T05:29:49.991Z</dcterms:created>
  <dcterms:modified xsi:type="dcterms:W3CDTF">2026-07-14T05:29:49.991Z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